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4D" w:rsidRDefault="00CD2E4D" w:rsidP="00CD2E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д/с «Улыбка»</w:t>
      </w: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52"/>
          <w:szCs w:val="52"/>
          <w:lang w:eastAsia="ru-RU"/>
        </w:rPr>
      </w:pPr>
    </w:p>
    <w:p w:rsidR="00CD2E4D" w:rsidRPr="00620711" w:rsidRDefault="00CD2E4D" w:rsidP="00CD2E4D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Р</w:t>
      </w:r>
      <w:r w:rsidRPr="0062071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одител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ьское собрание</w:t>
      </w:r>
    </w:p>
    <w:p w:rsidR="00CD2E4D" w:rsidRDefault="00CD2E4D" w:rsidP="00CD2E4D">
      <w:pPr>
        <w:pStyle w:val="a5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«</w:t>
      </w:r>
      <w:r w:rsidRPr="00CD2E4D">
        <w:rPr>
          <w:rStyle w:val="c0"/>
          <w:b/>
          <w:color w:val="000000"/>
          <w:sz w:val="44"/>
          <w:szCs w:val="44"/>
        </w:rPr>
        <w:t>Рука развивает мозг ребёнка</w:t>
      </w:r>
      <w:r>
        <w:rPr>
          <w:b/>
          <w:bCs/>
          <w:sz w:val="52"/>
          <w:szCs w:val="52"/>
        </w:rPr>
        <w:t>»</w:t>
      </w: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Воспитатель:</w:t>
      </w: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Жеребятьева Л.М.</w:t>
      </w: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D2E4D" w:rsidRDefault="00CD2E4D" w:rsidP="00CD2E4D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Павловск 2018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Истоки способностей и дарований детей – на кончиках их пальцев. От пальцев, образно говоря, идут тончайшие нити – ручейки, которые питают ум ребенка. Другими словами, чем больше мастерства в детской руке, тем умнее ребенок.</w:t>
      </w:r>
    </w:p>
    <w:p w:rsidR="00F96F1E" w:rsidRDefault="00F96F1E" w:rsidP="00F96F1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В. Сухомлинский</w:t>
      </w:r>
    </w:p>
    <w:p w:rsidR="00CD2E4D" w:rsidRDefault="00CD2E4D" w:rsidP="00F96F1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CD2E4D" w:rsidRPr="00A50E56" w:rsidRDefault="00CD2E4D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6F1E" w:rsidRDefault="00F96F1E" w:rsidP="00F96F1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Девиз мастер-класса: Никогда ничему не научишься, если будешь говорить: «Я не умею, не научусь! »</w:t>
      </w:r>
    </w:p>
    <w:p w:rsidR="00CD2E4D" w:rsidRPr="00A50E56" w:rsidRDefault="00CD2E4D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Цель  нашего мастер – класса: Повышение профессиональной компетентности родителей по использованию пальчиковой гимнастики в работе с детьми, пропаганда и распространение разновидностей форм работы.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Задачи: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1. Познакомить родителей с эффективными методами использования пальчиковой гимнастики в жизни ребёнка.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2. Активизировать самостоятельную работу родителей, дать им возможность заимствовать элементы педагогического опыта для улучшения собственного.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3. Познакомить родителей с рекомендациями по проведению пальчиковой гимнастики, а так же с этапами разучивания пальчиковых игр.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Уже достаточно давно специалисты, изучающие особенности развития детской психики, говорят о необходимости больше внимания уделять вопросу развития мелкой моторики рук детей. Дело в том, что уровень речевого развития ребенка находится в прямой зависимости от способности малыша совершать пальчиками тонкие движения, брать мелкие предметы, свободно действовать кистями рук.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Однако, по данным ученых, за последние 10 лет уровень и темпы развития речи у детей существенно снизились. По какой же причине? Ведь сейчас есть возможность приобретать для ребенка развивающие игрушки и мультфильмы, специализированные мультимедийные программы. На самом деле именно в этом разнообразии и кроется суть проблемы.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Именно поэтому для развития мелкой моторики рук мною была выбрана пальчиковая гимнастика. В последнее время популярность пальчиковых игр заметно возросла. Подобные игры не новомодное увлечение современных родителей и педагогов, они существовали у разных народов в разное время, и немудрено, ведь пальчиковая гимнастика - уникальное средство для развития мелкой моторики и речи в их единстве и взаимосвязи.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ind w:left="2832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Активизация родителей: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– Крикните громко и хором, друзья,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Деток вы любите? Нет или да?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Пришли на собрание, сил совсем нет,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Вам лекции хочется слушать здесь? (Нет.)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Я вас понимаю. Как быть, господа?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Проблемы детей решать нужно нам? (Да.)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Дайте мне тогда ответ: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Помочь откажетесь мне? (Нет.)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Последнее спрошу вас  я: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Активными все будем? (Да.)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Японская пословица гласит: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Расскажи мне – я услышу,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Покажи мне – я запомню,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Дай мне сделать самому – я пойму! »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Действительно, пальчиковая гимнастика полностью отвечают этим трем принципам: «Слышу. Вижу. Делаю».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Дети слышат мои объяснение</w:t>
      </w:r>
      <w:proofErr w:type="gramStart"/>
      <w:r w:rsidRPr="00A50E56">
        <w:rPr>
          <w:rStyle w:val="c0"/>
          <w:color w:val="000000"/>
          <w:sz w:val="28"/>
          <w:szCs w:val="28"/>
        </w:rPr>
        <w:t xml:space="preserve"> ,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видят последовательность выполнения различных действий и затем выполняют задание сами.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Еще во II веке до нашей эры в Японии было известно о влиянии действий руками на развитие головного мозга человека.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Японцы утверждали, что упражнения с участием рук и пальцев гармонизируют тело и разум, положительно влияют на деятельность мозга. Именно поэтому, начиная с раннего возраста во всех дошкольных учреждениях Японии, применяется пальчиковая гимнастика. </w:t>
      </w:r>
      <w:proofErr w:type="gramStart"/>
      <w:r w:rsidRPr="00A50E56">
        <w:rPr>
          <w:rStyle w:val="c0"/>
          <w:color w:val="000000"/>
          <w:sz w:val="28"/>
          <w:szCs w:val="28"/>
        </w:rPr>
        <w:t>Поскольку нервные окончания на пальцах непосредственно связаны с мозгом посылающих импульсы в центральную нервную систему человека.</w:t>
      </w:r>
      <w:proofErr w:type="gramEnd"/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Вы хотите, чтобы Ваша нервная система была спокойной, чтобы улучшилось настроение, тогда это японская пальчиковая гимнастика для Вас!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1. Найти глазами центральную точку ладони, нажать на нее раз большим пальцем. Поменять руки (20 раз) 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2. Поочередно начиная с указательного пальца, соединяем все пальцы с большим, образуя "круг". Начинаем с левой руки.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- работа рук способствует психическому успокоению;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- предотвращает развитие утомления в мозговых центрах (китайский обычай перебирать в руках грецкие орехи)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- способствует возникновению успокаивающего эффекта (японские купцы потирают руки при обслуживании докучливых клиентов)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ind w:left="2124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Совет взрослым: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Если дети волнуются при речи и вертят в руках предметы, не следует их выхватывать из рук – так организм ребенка сбрасывает возбуждение. Уважаемые родители, если хотя бы раз в день вы будете выполнять данные упражнения, то ваша нервная система станет спокойной, ведь давно подмечено, что все болезни от нервов, берегите их! Здоровья Вам и Вашим детям!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Если обратиться к истории, то можно заметить, что многое из опыта наших предков не забыто, более того, продолжает развиваться, что говорит о пользе и важности данных игр в детстве.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Наши предки наверняка о чем-то таком догадывались. Ведь хорошо знакомые нам «Сорока-ворона», «Ладушки», «</w:t>
      </w:r>
      <w:proofErr w:type="gramStart"/>
      <w:r w:rsidRPr="00A50E56">
        <w:rPr>
          <w:rStyle w:val="c0"/>
          <w:color w:val="000000"/>
          <w:sz w:val="28"/>
          <w:szCs w:val="28"/>
        </w:rPr>
        <w:t>Коза-рогатая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» не что иное, как </w:t>
      </w:r>
      <w:proofErr w:type="spellStart"/>
      <w:r w:rsidRPr="00A50E56">
        <w:rPr>
          <w:rStyle w:val="c0"/>
          <w:color w:val="000000"/>
          <w:sz w:val="28"/>
          <w:szCs w:val="28"/>
        </w:rPr>
        <w:t>оздоравливающий</w:t>
      </w:r>
      <w:proofErr w:type="spellEnd"/>
      <w:r w:rsidRPr="00A50E56">
        <w:rPr>
          <w:rStyle w:val="c0"/>
          <w:color w:val="000000"/>
          <w:sz w:val="28"/>
          <w:szCs w:val="28"/>
        </w:rPr>
        <w:t xml:space="preserve"> и тонизирующий массаж.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Только задумайтесь: такие простые манипуляции с пальчиками, а сколько пользы!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Положительное воздействие на внутренние органы, тонизирующий, иммуностимулирующий эффект — это раз.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Стимуляция мыслительных функций и речи — это два.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Заряд положительных эмоций — это три.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Думаю, этого вполне достаточно, чтобы упражнения с пальчиками обосновались в арсенале ваших с ребёнком игр.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На кистях рук расположено большое количество точек, массируя которые можно воздействовать на внутренние органы.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Так, массаж большого пальца повышает активность головного мозга. Указательный палец связан с желудком, средний — с кишечником. Массаж безымянного пальца положительно сказывается на работе печени и почек, а мизинца — на работе сердца.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ind w:left="1416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Проведение пальчиковой игры.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Урок рождается непросто: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Порой – с наивного вопроса,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Порой – со странного ответа.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Он долго зреет в тайне где-то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Когда сомнений нет уж боле –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Он вырывается на волю,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Нам отдает себя на милость: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Смотрите! Что-то получилось.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Уважаемые родители, я порошу вас побыть в роли детей младшего дошкольного возраста и поиграть в пальчиковую игру Сорока-белобока»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Сначала я предлагаю вам посмотреть, а затем поиграем вместе со мной.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Первый этап</w:t>
      </w:r>
      <w:r w:rsidRPr="00A50E56">
        <w:rPr>
          <w:rStyle w:val="c0"/>
          <w:color w:val="000000"/>
          <w:sz w:val="28"/>
          <w:szCs w:val="28"/>
        </w:rPr>
        <w:t>. В игре «Сорока-белобока» водить пальцем нужно по часовой стрелке, от центра ладони, постепенно увеличивая круги к внешним контурам ладони. Дело в том, что в центре ладони находится протекция толстого кишечника (текст нужно произносить не торопясь, разделяя слоги). Закончить варить кашу надо на слове КОРМИЛА, проведя линию от развернувшейся спирали между средним и безымянным пальцами: здесь проходит линия прямой кишки.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Давайте повторим упражнение все вместе. Молодцы, спасибо.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Второй этап</w:t>
      </w:r>
      <w:r w:rsidRPr="00A50E56">
        <w:rPr>
          <w:rStyle w:val="c0"/>
          <w:color w:val="000000"/>
          <w:sz w:val="28"/>
          <w:szCs w:val="28"/>
        </w:rPr>
        <w:t>. Дольше, внимание, не всё так просто!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Описывая работу той самой «Сороки белобоки» на раздаче каши деткам не стоит </w:t>
      </w:r>
      <w:proofErr w:type="gramStart"/>
      <w:r w:rsidRPr="00A50E56">
        <w:rPr>
          <w:rStyle w:val="c0"/>
          <w:color w:val="000000"/>
          <w:sz w:val="28"/>
          <w:szCs w:val="28"/>
        </w:rPr>
        <w:t>халтурить</w:t>
      </w:r>
      <w:proofErr w:type="gramEnd"/>
      <w:r w:rsidRPr="00A50E56">
        <w:rPr>
          <w:rStyle w:val="c0"/>
          <w:color w:val="000000"/>
          <w:sz w:val="28"/>
          <w:szCs w:val="28"/>
        </w:rPr>
        <w:t>, указывая лёгким касанием «этому дала, этому дала». Каждого «детку», то есть каждый пальчик ребёнка, надо взять за кончик слегка сжать и загнуть.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Сначала – мизинчик, он отвечает за работу сердца.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Потом – безымянный, для хорошей работы нервной системы и половой сферы.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Затем - средний, он стимулирует работу печени.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Затем - </w:t>
      </w:r>
      <w:proofErr w:type="gramStart"/>
      <w:r w:rsidRPr="00A50E56">
        <w:rPr>
          <w:rStyle w:val="c0"/>
          <w:color w:val="000000"/>
          <w:sz w:val="28"/>
          <w:szCs w:val="28"/>
        </w:rPr>
        <w:t>указательный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отвечает за работу желудка.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Большой палец не случайно оставляют напоследок: он ответственен за голову, повышает функциональную активность головного мозга. Поэтому большой палец недостаточно слегка сжать, а надо как следует «побить», чтобы активизировать деятельность мозга. Не забывайте играть поочередно то с правой, то с левой ручкой.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А сейчас повторим все вместе, приготовились.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Молодцы, хорошо постарались.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Кстати эта игра совершенно не противопоказана взрослым. Только Вы сами решайте, какой пальчик нуждается в максимально эффективном массаже.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– Конечно, пальчиковую гимнастику нетрудно найти в литературе и Интернете. Но можно и самим придумывать движения под ритм и содержание известного стихотворения. Основной критерий эффективности – положительный эмоциональный отклик ребенка.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Предлагаю желающим подойти ко мне и за одну минуту придумать собственные варианты пальчиковой гимнастики. Если хотите, воспользуйтесь стихами-подсказками, но можете взять и свой вариант.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Хотелось бы напомнить, что играя с ребенком в пальчиковые игры, произнося вслух тот или иной стишок, нельзя забывать об эмоциональной окраске голоса. Меняйте тембр и скорость речи, делайте паузы, подчеркивайте отдельные слова, рассказывайте весело.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Дополнительную информацию о пальчиковой гимнастике, своеобразии её целенаправленного использования для развития речи можно получить из буклетов. </w:t>
      </w:r>
      <w:proofErr w:type="gramStart"/>
      <w:r w:rsidRPr="00A50E56">
        <w:rPr>
          <w:rStyle w:val="c0"/>
          <w:color w:val="000000"/>
          <w:sz w:val="28"/>
          <w:szCs w:val="28"/>
        </w:rPr>
        <w:t>(Вручение памяток, буклетов: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A50E56">
        <w:rPr>
          <w:rStyle w:val="c0"/>
          <w:color w:val="000000"/>
          <w:sz w:val="28"/>
          <w:szCs w:val="28"/>
        </w:rPr>
        <w:t>«В помощь родителям», «Что надо знать о пальчиковой гимнастике» и т. п.)</w:t>
      </w:r>
      <w:proofErr w:type="gramEnd"/>
    </w:p>
    <w:p w:rsidR="00F96F1E" w:rsidRPr="00A50E56" w:rsidRDefault="00F96F1E" w:rsidP="00F96F1E">
      <w:pPr>
        <w:pStyle w:val="c5"/>
        <w:shd w:val="clear" w:color="auto" w:fill="FFFFFF"/>
        <w:spacing w:before="0" w:beforeAutospacing="0" w:after="0" w:afterAutospacing="0"/>
        <w:ind w:left="2124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Рефлексия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Завершающее упражнение "Благод</w:t>
      </w:r>
      <w:r w:rsidR="00CD2E4D">
        <w:rPr>
          <w:rStyle w:val="c0"/>
          <w:color w:val="000000"/>
          <w:sz w:val="28"/>
          <w:szCs w:val="28"/>
        </w:rPr>
        <w:t>а</w:t>
      </w:r>
      <w:r w:rsidRPr="00A50E56">
        <w:rPr>
          <w:rStyle w:val="c0"/>
          <w:color w:val="000000"/>
          <w:sz w:val="28"/>
          <w:szCs w:val="28"/>
        </w:rPr>
        <w:t>рю! "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Дорогие родители  предлагаю каждому участнику мастер-класса мысленно положить на левую руку все, то с чем он пришел сегодня, свой багаж настроения, мыслей, знаний, опыта, а на правую руку - то, что получил на этом занятии нового. Затем, все одновременно сильно хлопают в ладоши и говорят БЛАГОДОРЮ! Психологический смысл упражнения позволяет завершить его красиво на положительной эмоциональной ноте.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Итог обыденной работы –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Восторг волшебного полета!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Все это – дивное явленье –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50E56">
        <w:rPr>
          <w:rStyle w:val="c0"/>
          <w:color w:val="000000"/>
          <w:sz w:val="28"/>
          <w:szCs w:val="28"/>
        </w:rPr>
        <w:t>Урок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рождённый вдохновеньем!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Благодарю за сотрудничество! Творческих всем успехов!</w:t>
      </w:r>
    </w:p>
    <w:p w:rsidR="00A451E5" w:rsidRPr="00A50E56" w:rsidRDefault="00A451E5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/>
    <w:p w:rsidR="00F96F1E" w:rsidRDefault="00F96F1E"/>
    <w:p w:rsidR="00F96F1E" w:rsidRDefault="00F96F1E"/>
    <w:p w:rsidR="00F96F1E" w:rsidRDefault="00F96F1E"/>
    <w:p w:rsidR="00F96F1E" w:rsidRDefault="00F96F1E"/>
    <w:p w:rsidR="00F96F1E" w:rsidRDefault="00F96F1E"/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32"/>
          <w:szCs w:val="32"/>
        </w:rPr>
        <w:t>«Играем пальчиками и развиваем речь»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Движения пальцев и кистей рук ребенка имеет особое развивающее воздействие. У новорожденного кисти всегда сжаты в кулачки, и если взрослый вкладывает свои указательные пальцы в ладони ребенка, тот их плотно сжимает. Эти манипуляции ребенок совершает на рефлекторном уровне, его действия еще не достигли высокого мозгового контроля. По мере созревания мозга этот рефлекс переходит в умение хватать и отпускать. Чем чаще у ребенка действует хватательный рефлекс, тем эффективнее происходит эмоциональное и интеллектуальное развитие малыша.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2038350" cy="2419350"/>
            <wp:effectExtent l="0" t="0" r="0" b="0"/>
            <wp:docPr id="2" name="Рисунок 2" descr="Пальчиковые игры - детские игры - Скачать детские игры - Игры - Бесплатно детям - НАФАНЯ - детский сайт для родителей и их малы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альчиковые игры - детские игры - Скачать детские игры - Игры - Бесплатно детям - НАФАНЯ - детский сайт для родителей и их малыш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До сих пор недостаточно осмысленно взрослым значение игр «Ладушки», «Коза рогатая» и др. Многие родители видят в них развлекательное, а не развивающее, </w:t>
      </w:r>
      <w:proofErr w:type="spellStart"/>
      <w:r>
        <w:rPr>
          <w:color w:val="000000"/>
          <w:sz w:val="27"/>
          <w:szCs w:val="27"/>
        </w:rPr>
        <w:t>оздоравливающее</w:t>
      </w:r>
      <w:proofErr w:type="spellEnd"/>
      <w:r>
        <w:rPr>
          <w:color w:val="000000"/>
          <w:sz w:val="27"/>
          <w:szCs w:val="27"/>
        </w:rPr>
        <w:t xml:space="preserve"> воздействие.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 значит развивать речь ребенка. Развитие тонких движений пальцев рук предшествует появлению артикуляции слогов. Благодаря развитию пальцев в мозгу формируется проекция «схемы человеческого тела», а речевые реакции находятся в прямой зависимости от тренированности пальцев.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Такую тренировку следует начинать с самого раннего детства.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Исходя из оздоровительного воздействия на организм ребенка каждого из пальцев, помогайте ребенку координировано и ловко ими </w:t>
      </w:r>
      <w:proofErr w:type="gramStart"/>
      <w:r>
        <w:rPr>
          <w:color w:val="333333"/>
          <w:sz w:val="27"/>
          <w:szCs w:val="27"/>
        </w:rPr>
        <w:t>манипулировать</w:t>
      </w:r>
      <w:proofErr w:type="gramEnd"/>
      <w:r>
        <w:rPr>
          <w:color w:val="333333"/>
          <w:sz w:val="27"/>
          <w:szCs w:val="27"/>
        </w:rPr>
        <w:t>. Обращайте внимание на овладение ребенком простыми, но в тоже время жизненно важными умениями – держать чашку, ложку, карандаши, умываться. Например, если в четыре года он не умеет доносить в пригоршне воду до лица – значит, у него отстает в развитии мелкая мускулатура.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Обнаружив отставания у ребенка, не огорчайтесь. Займитесь с ним пальчиковой гимнастикой.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Что же происходит, когда ребенок занимается пальчиковой гимнастикой?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 xml:space="preserve">1. Выполнение упражнений и </w:t>
      </w:r>
      <w:proofErr w:type="gramStart"/>
      <w:r>
        <w:rPr>
          <w:color w:val="333333"/>
          <w:sz w:val="27"/>
          <w:szCs w:val="27"/>
        </w:rPr>
        <w:t>ритмических движений</w:t>
      </w:r>
      <w:proofErr w:type="gramEnd"/>
      <w:r>
        <w:rPr>
          <w:color w:val="333333"/>
          <w:sz w:val="27"/>
          <w:szCs w:val="27"/>
        </w:rPr>
        <w:t xml:space="preserve"> пальцами индуктивно приводит к возбуждению в речевых центрах головного мозга и резкому усилению согласованной деятельности речевых зон, что, в конечном итоге, стимулирует развитие речи.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 Игры с пальчиками создают благоприятный эмоциональный фон, развивают умение подражать взрослому, учат вслушиваться и понимать смысл речи, повышают речевую активность ребёнка.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 Малыш учится концентрировать своё  внимание  и  правильно  его  распределять.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4.Если  ребёнок  будет  выполнять  упражнения,  сопровождая  их  короткими стихотворными строчками, то его речь станет более чёткой, ритмичной, яркой, и усилится </w:t>
      </w:r>
      <w:proofErr w:type="gramStart"/>
      <w:r>
        <w:rPr>
          <w:color w:val="333333"/>
          <w:sz w:val="27"/>
          <w:szCs w:val="27"/>
        </w:rPr>
        <w:t>контроль за</w:t>
      </w:r>
      <w:proofErr w:type="gramEnd"/>
      <w:r>
        <w:rPr>
          <w:color w:val="333333"/>
          <w:sz w:val="27"/>
          <w:szCs w:val="27"/>
        </w:rPr>
        <w:t xml:space="preserve"> выполняемыми движениями.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5.Развивается память ребёнка, так как он учится запоминать определённые положения рук и последовательность движений.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6. У малыша развивается воображение и фантазия. Овладев всеми упражнениями, он сможет «рассказывать руками» целые истории.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7. В результате усвоения всех упражнений кисти рук и пальцы приобретут силу, хорошую подвижность, а это в дальнейшем облегчит овладение навыком письма.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Все упражнения можно разделить на три группы.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984806"/>
          <w:sz w:val="27"/>
          <w:szCs w:val="27"/>
        </w:rPr>
        <w:t>I группа. Упражнения для кистей рук: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1285875" cy="2152650"/>
            <wp:effectExtent l="0" t="0" r="9525" b="0"/>
            <wp:docPr id="3" name="Рисунок 3" descr="Деточки Дома Cайт о детях, их образовании, развитии и развлечениях - Part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Деточки Дома Cайт о детях, их образовании, развитии и развлечениях - Part 4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- развивают подражательную способность, достаточно </w:t>
      </w:r>
      <w:proofErr w:type="gramStart"/>
      <w:r>
        <w:rPr>
          <w:color w:val="333333"/>
          <w:sz w:val="27"/>
          <w:szCs w:val="27"/>
        </w:rPr>
        <w:t>простые</w:t>
      </w:r>
      <w:proofErr w:type="gramEnd"/>
      <w:r>
        <w:rPr>
          <w:color w:val="333333"/>
          <w:sz w:val="27"/>
          <w:szCs w:val="27"/>
        </w:rPr>
        <w:t xml:space="preserve"> и не требуют тонких дифференцированных движений;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напрягать и расслаблять мышцы;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 развивают умение сохранять положение пальцев некоторое время;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переключаться с одного движения на другое.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«Солнце»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Солнце утром рано встало,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Всех детишек приласкало.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Л</w:t>
      </w:r>
      <w:r>
        <w:rPr>
          <w:i/>
          <w:iCs/>
          <w:color w:val="333333"/>
          <w:sz w:val="27"/>
          <w:szCs w:val="27"/>
        </w:rPr>
        <w:t>адошки скрестить, пальцы широко раздвинуть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1676400" cy="1790700"/>
            <wp:effectExtent l="0" t="0" r="0" b="0"/>
            <wp:docPr id="4" name="Рисунок 4" descr="Роль пальчиковой гимнастики в развитии речи детей с нарушением зр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оль пальчиковой гимнастики в развитии речи детей с нарушением зрен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b/>
          <w:bCs/>
          <w:color w:val="984806"/>
          <w:sz w:val="27"/>
          <w:szCs w:val="27"/>
        </w:rPr>
        <w:t>II группа. Упражнения для пальцев условно статические: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совершенствуют полученные ранее навыки на более высоком уровне и требуют более точных движений.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«Человечек»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«Топ-топ-топ!» - топают ножки,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Мальчик ходит по дорожке.  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333333"/>
          <w:sz w:val="27"/>
          <w:szCs w:val="27"/>
        </w:rPr>
        <w:t>Указательный и средний пальцы «ходят» по столу.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984806"/>
          <w:sz w:val="21"/>
          <w:szCs w:val="21"/>
        </w:rPr>
        <w:t> </w:t>
      </w:r>
      <w:r>
        <w:rPr>
          <w:b/>
          <w:bCs/>
          <w:color w:val="984806"/>
          <w:sz w:val="27"/>
          <w:szCs w:val="27"/>
        </w:rPr>
        <w:t>III группа. Упражнения для пальцев динамические: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развивают точную координацию движений;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сгибать и разгибать пальцы рук;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противопоставлять большой палец остальным.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«Посчитаем»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Поднять кисть руки вверх, широко раздвинуть пальцы.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Раз- дв</w:t>
      </w:r>
      <w:proofErr w:type="gramStart"/>
      <w:r>
        <w:rPr>
          <w:color w:val="333333"/>
          <w:sz w:val="27"/>
          <w:szCs w:val="27"/>
        </w:rPr>
        <w:t>а-</w:t>
      </w:r>
      <w:proofErr w:type="gramEnd"/>
      <w:r>
        <w:rPr>
          <w:color w:val="333333"/>
          <w:sz w:val="27"/>
          <w:szCs w:val="27"/>
        </w:rPr>
        <w:t xml:space="preserve"> три- четыре-пять!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Будем пальчики считать –    Крепкие, дружные,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Все такие нужные…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333333"/>
          <w:sz w:val="27"/>
          <w:szCs w:val="27"/>
        </w:rPr>
        <w:t xml:space="preserve">Поочередно сгибать пальцы в кулачок, начиная с </w:t>
      </w:r>
      <w:proofErr w:type="gramStart"/>
      <w:r>
        <w:rPr>
          <w:i/>
          <w:iCs/>
          <w:color w:val="333333"/>
          <w:sz w:val="27"/>
          <w:szCs w:val="27"/>
        </w:rPr>
        <w:t>большого</w:t>
      </w:r>
      <w:proofErr w:type="gramEnd"/>
      <w:r>
        <w:rPr>
          <w:i/>
          <w:iCs/>
          <w:color w:val="333333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1857375" cy="1543050"/>
            <wp:effectExtent l="0" t="0" r="9525" b="0"/>
            <wp:docPr id="5" name="Рисунок 5" descr="http://im1-tub-kz.yandex.net/i?id=59addead40a4428191fd1c421e68a16c-2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1-tub-kz.yandex.net/i?id=59addead40a4428191fd1c421e68a16c-25-144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</w:t>
      </w:r>
      <w:r>
        <w:rPr>
          <w:b/>
          <w:bCs/>
          <w:i/>
          <w:iCs/>
          <w:color w:val="984806"/>
          <w:sz w:val="27"/>
          <w:szCs w:val="27"/>
        </w:rPr>
        <w:t>Пальчиковая гимнастика: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1.Сначала все упражнения выполняются медленно. Следите, чтобы ребенок правильно воспроизводил и удерживал положение кисти или пальцев и правильно переключался с одного движения на другое. При необходимости помогите малышу или научите его помогать себе второй рукой.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2.Упражнения отрабатываются сначала одной рукой (если не предусмотрено участие обеих рук), затем – другой рукой, после того – двумя одновременно.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3.Некоторые упражнения даны в нескольких вариантах. Первый – самый легкий.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4.Сначала покажите ребёнку и объясните, как должно выполняться упражнение. Постепенно надобность в объяснениях отпадает: Вы называете упражнение, а малыш вспоминает, какое положение кистей рук или пальцев он должен воспроизвести.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Помните!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Любые упражнения будут эффективны только при регулярных занятиях. Занимайтесь ежедневно около 5 минут.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Помогите своему ребёнку развить тонкую моторику рук и быстрее научиться правильно, красиво, говорить</w:t>
      </w:r>
      <w:r>
        <w:rPr>
          <w:rFonts w:ascii="Verdana" w:hAnsi="Verdana"/>
          <w:color w:val="333333"/>
          <w:sz w:val="27"/>
          <w:szCs w:val="27"/>
        </w:rPr>
        <w:t>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3114675" cy="2181225"/>
            <wp:effectExtent l="0" t="0" r="0" b="0"/>
            <wp:docPr id="6" name="Рисунок 6" descr="лет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лето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96F1E" w:rsidRDefault="00F96F1E"/>
    <w:sectPr w:rsidR="00F96F1E" w:rsidSect="00B1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F1E"/>
    <w:rsid w:val="005E3C87"/>
    <w:rsid w:val="00A451E5"/>
    <w:rsid w:val="00A50E56"/>
    <w:rsid w:val="00B13A1A"/>
    <w:rsid w:val="00CD2E4D"/>
    <w:rsid w:val="00F9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6F1E"/>
  </w:style>
  <w:style w:type="character" w:customStyle="1" w:styleId="c4">
    <w:name w:val="c4"/>
    <w:basedOn w:val="a0"/>
    <w:rsid w:val="00F96F1E"/>
  </w:style>
  <w:style w:type="paragraph" w:customStyle="1" w:styleId="c5">
    <w:name w:val="c5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F1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D2E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6F1E"/>
  </w:style>
  <w:style w:type="character" w:customStyle="1" w:styleId="c4">
    <w:name w:val="c4"/>
    <w:basedOn w:val="a0"/>
    <w:rsid w:val="00F96F1E"/>
  </w:style>
  <w:style w:type="paragraph" w:customStyle="1" w:styleId="c5">
    <w:name w:val="c5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F1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Пользователь-ПК</dc:creator>
  <cp:lastModifiedBy>HP</cp:lastModifiedBy>
  <cp:revision>5</cp:revision>
  <dcterms:created xsi:type="dcterms:W3CDTF">2017-10-17T13:54:00Z</dcterms:created>
  <dcterms:modified xsi:type="dcterms:W3CDTF">2023-01-21T08:51:00Z</dcterms:modified>
</cp:coreProperties>
</file>