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1546875993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002060"/>
          <w:sz w:val="44"/>
          <w:szCs w:val="4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B02246" w:rsidTr="00B02246">
            <w:trPr>
              <w:trHeight w:val="1344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4B9134497502453B9F0FE206CAB6056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Calibri" w:hAnsi="Times New Roman" w:cs="Times New Roman"/>
                  <w:b/>
                  <w:i/>
                  <w:sz w:val="36"/>
                  <w:szCs w:val="36"/>
                </w:rPr>
              </w:sdtEnd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2246" w:rsidRDefault="00B02246" w:rsidP="00407C42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B02246">
                      <w:rPr>
                        <w:rFonts w:ascii="Times New Roman" w:eastAsia="Calibri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</w:p>
                </w:tc>
              </w:sdtContent>
            </w:sdt>
          </w:tr>
          <w:tr w:rsidR="00B02246" w:rsidTr="00B02246">
            <w:trPr>
              <w:trHeight w:val="1765"/>
            </w:trPr>
            <w:tc>
              <w:tcPr>
                <w:tcW w:w="7441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i/>
                    <w:color w:val="002060"/>
                    <w:sz w:val="56"/>
                    <w:szCs w:val="56"/>
                  </w:rPr>
                  <w:alias w:val="Название"/>
                  <w:id w:val="13406919"/>
                  <w:placeholder>
                    <w:docPart w:val="5D1DF2E851784A04BF381A4F07A1827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02246" w:rsidRDefault="00B02246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B02246">
                      <w:rPr>
                        <w:rFonts w:ascii="Times New Roman" w:eastAsia="Calibri" w:hAnsi="Times New Roman" w:cs="Times New Roman"/>
                        <w:b/>
                        <w:i/>
                        <w:color w:val="002060"/>
                        <w:sz w:val="56"/>
                        <w:szCs w:val="56"/>
                      </w:rPr>
                      <w:t xml:space="preserve"> Особенности ребенка – левши</w:t>
                    </w:r>
                  </w:p>
                </w:sdtContent>
              </w:sdt>
            </w:tc>
          </w:tr>
          <w:tr w:rsidR="00B02246" w:rsidTr="00B02246">
            <w:sdt>
              <w:sdtPr>
                <w:rPr>
                  <w:rFonts w:ascii="Times New Roman" w:eastAsia="Calibri" w:hAnsi="Times New Roman" w:cs="Times New Roman"/>
                  <w:b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26AFC4C8E91F4977AA2B26E7D0911D5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2246" w:rsidRDefault="00B02246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B02246">
                      <w:rPr>
                        <w:rFonts w:ascii="Times New Roman" w:eastAsia="Calibri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B02246" w:rsidRDefault="00B02246" w:rsidP="00B02246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B02246" w:rsidRDefault="00B02246" w:rsidP="00B0224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B02246" w:rsidRDefault="00B02246"/>
        <w:p w:rsidR="00B02246" w:rsidRDefault="00B02246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1"/>
          </w:tblGrid>
          <w:tr w:rsidR="00B02246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02246" w:rsidRDefault="00407C42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 xml:space="preserve">     </w:t>
                    </w:r>
                  </w:p>
                </w:sdtContent>
              </w:sdt>
              <w:sdt>
                <w:sdtPr>
                  <w:rPr>
                    <w:rFonts w:ascii="Times New Roman" w:hAnsi="Times New Roman"/>
                    <w:b/>
                    <w:i/>
                    <w:sz w:val="36"/>
                    <w:szCs w:val="36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B02246" w:rsidRDefault="00B02246" w:rsidP="00B02246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36"/>
                        <w:szCs w:val="36"/>
                      </w:rPr>
                      <w:t>Павловск 2019</w:t>
                    </w:r>
                  </w:p>
                </w:sdtContent>
              </w:sdt>
              <w:p w:rsidR="00B02246" w:rsidRDefault="00B02246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B02246" w:rsidRDefault="00B02246"/>
        <w:p w:rsidR="007E0C99" w:rsidRPr="00B02246" w:rsidRDefault="00B02246" w:rsidP="00B02246">
          <w:pPr>
            <w:rPr>
              <w:rFonts w:ascii="Times New Roman" w:hAnsi="Times New Roman" w:cs="Times New Roman"/>
              <w:b/>
              <w:i/>
              <w:color w:val="002060"/>
              <w:sz w:val="44"/>
              <w:szCs w:val="44"/>
            </w:rPr>
          </w:pPr>
          <w:r>
            <w:rPr>
              <w:rFonts w:ascii="Times New Roman" w:hAnsi="Times New Roman" w:cs="Times New Roman"/>
              <w:b/>
              <w:i/>
              <w:color w:val="002060"/>
              <w:sz w:val="44"/>
              <w:szCs w:val="44"/>
            </w:rPr>
            <w:br w:type="page"/>
          </w:r>
        </w:p>
      </w:sdtContent>
    </w:sdt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“Левши” часто отличаются от своих сверстников затянувшимся п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риодом упрямства. </w:t>
      </w:r>
    </w:p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Обычно - это художественно одаренные и очень эмоциональные д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ти. Уже с 3 лет они намного лучше, чем другие малыши, рисуют, л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пят из  пластилина. </w:t>
      </w:r>
    </w:p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У них нередки хорошие музыкальные способности и абсолютный слух. </w:t>
      </w:r>
    </w:p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Часто они позже начинают говорить и иногда испытывают затрудн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ния в произношении некоторых звуков. </w:t>
      </w:r>
    </w:p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Бывает, что им с трудом даются чтение, письмо и математика. </w:t>
      </w:r>
    </w:p>
    <w:p w:rsidR="00E07111" w:rsidRPr="006F0109" w:rsidRDefault="00E07111" w:rsidP="00B02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Ребенок-</w:t>
      </w:r>
      <w:r w:rsidRPr="006F0109">
        <w:rPr>
          <w:rFonts w:ascii="Times New Roman" w:hAnsi="Times New Roman" w:cs="Times New Roman"/>
          <w:sz w:val="28"/>
          <w:szCs w:val="28"/>
        </w:rPr>
        <w:t xml:space="preserve"> левша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непосредственен, доверчив, легко попадает под влияние сиюминутных чувств и настроений. Отсюда - плаксивость, капризность, подверженность ярости и гневу, настойчивость в ос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ществлении желаний.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    Причины особенностей левшей и правшей кроются в том, что правое и левое полушария мозга человека ответственны за различные сферы псих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ческой деятельности. Это может быть представлено в следующем виде.</w:t>
      </w:r>
    </w:p>
    <w:p w:rsidR="007E0C99" w:rsidRPr="006F0109" w:rsidRDefault="007E0C99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Look w:val="04A0"/>
      </w:tblPr>
      <w:tblGrid>
        <w:gridCol w:w="3864"/>
        <w:gridCol w:w="3865"/>
      </w:tblGrid>
      <w:tr w:rsidR="00E07111" w:rsidRPr="006F0109" w:rsidTr="007E0C99">
        <w:trPr>
          <w:jc w:val="center"/>
        </w:trPr>
        <w:tc>
          <w:tcPr>
            <w:tcW w:w="3864" w:type="dxa"/>
          </w:tcPr>
          <w:p w:rsidR="00E07111" w:rsidRPr="006F0109" w:rsidRDefault="00E07111" w:rsidP="00B0224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1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Левое полушарие</w:t>
            </w:r>
          </w:p>
        </w:tc>
        <w:tc>
          <w:tcPr>
            <w:tcW w:w="3865" w:type="dxa"/>
          </w:tcPr>
          <w:p w:rsidR="00E07111" w:rsidRPr="006F0109" w:rsidRDefault="00E07111" w:rsidP="00B0224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1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Правое полушарие</w:t>
            </w:r>
          </w:p>
        </w:tc>
      </w:tr>
      <w:tr w:rsidR="00E07111" w:rsidRPr="006F0109" w:rsidTr="007E0C99">
        <w:trPr>
          <w:jc w:val="center"/>
        </w:trPr>
        <w:tc>
          <w:tcPr>
            <w:tcW w:w="3864" w:type="dxa"/>
          </w:tcPr>
          <w:p w:rsidR="00E07111" w:rsidRPr="006F0109" w:rsidRDefault="00E07111" w:rsidP="00B0224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Конкретное мышление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Математические вычисл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Сознательное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 Правая рука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5. Речь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6. Правый глаз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7. Чтение и письмо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8. Двигательная сфера </w:t>
            </w:r>
          </w:p>
        </w:tc>
        <w:tc>
          <w:tcPr>
            <w:tcW w:w="3865" w:type="dxa"/>
          </w:tcPr>
          <w:p w:rsidR="00E07111" w:rsidRPr="006F0109" w:rsidRDefault="00E07111" w:rsidP="00B0224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Абстрактное мышление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Образная память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Бессознательное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 Левая рука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5. Ритм, восприятие музыки, интонации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6. Левый глаз 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7.Ориентировка в простра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</w:t>
            </w:r>
            <w:r w:rsidRPr="006F0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8. Чувственная сфера</w:t>
            </w:r>
          </w:p>
        </w:tc>
      </w:tr>
    </w:tbl>
    <w:p w:rsidR="00E07111" w:rsidRPr="006F0109" w:rsidRDefault="00E07111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    Насильственное переучивание левшей, а тем самым принудительное изменение сложившейся системы головного мозга, как правило, ведет к негативным последствиям. Ребенок может стать раздражительным, вспыльчивым, капризным, плаксивым. Бывают нарушения сна, потеря 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петита, головные боли, тики, жалобы на усталость в правой руке, пов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шенная утомляемость и снижение работоспособности.</w:t>
      </w:r>
    </w:p>
    <w:p w:rsidR="00E07111" w:rsidRDefault="00E07111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6" w:rsidRDefault="00B02246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6" w:rsidRDefault="00B02246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6" w:rsidRPr="006F0109" w:rsidRDefault="00B02246" w:rsidP="00B022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111" w:rsidRPr="006F0109" w:rsidRDefault="00E07111" w:rsidP="00B02246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7111" w:rsidRPr="006F0109" w:rsidRDefault="00E07111" w:rsidP="00B02246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F01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МЕТОДИЧЕСКИЕ  РЕКОМЕНДАЦИИ  ДЛЯ  ЛЕВШЕЙ – ДОШК</w:t>
      </w:r>
      <w:r w:rsidRPr="006F01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</w:t>
      </w:r>
      <w:r w:rsidRPr="006F01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ЛЬНИКОВ</w:t>
      </w:r>
    </w:p>
    <w:p w:rsidR="00E07111" w:rsidRPr="006F0109" w:rsidRDefault="00E07111" w:rsidP="00B0224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    При работе с </w:t>
      </w:r>
      <w:r w:rsidRPr="006F0109">
        <w:rPr>
          <w:rFonts w:ascii="Times New Roman" w:hAnsi="Times New Roman" w:cs="Times New Roman"/>
          <w:sz w:val="28"/>
          <w:szCs w:val="28"/>
        </w:rPr>
        <w:t xml:space="preserve">ребенком – левшой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необходимо отказаться от переучив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ния, т. к. произвольная смена ведущей руки приводит к грубому вмеш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тельству в тончайшие механизмы деятельности мозга. Последствия такого вмешательства невозможно проконтролировать. 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     Необходимо развивать согласованного действия обеих рук. Здесь могут быть рекомендованы игры и упражнения с мячом, занятия плаванием, ле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кой, вышиванием, вязанием, плетением макраме и прочие виды деятельн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сти, развивающие координацию движений пальцев, кистей рук. Такие з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нятия по развитию моторики и зрительно-моторной координации должны быть ежедневными и занимать 15-20 минут. </w:t>
      </w:r>
    </w:p>
    <w:p w:rsidR="00164052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При работе 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 столом свет должен падать с правой стороны. Располагая д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тей в классе, учителю целе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сообразно посадить левшу так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, чтобы доска 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ходилась от него справа, это снизит вероятность ошибок зрительного во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приятия, которые обусловлены левосторонним игнорированием простра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ства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. Посадка при письме стандартная, но выдвинуто немного вперед не правое, а левое плечо. Можно рекомендовать расположение тетради или листа бумаги таким образом, чтобы верхний правый угол лежал с накл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ном вправо, а верхний левый угол располагался напротив груди.</w:t>
      </w:r>
    </w:p>
    <w:p w:rsidR="00164052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Родителям и педагогам 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сле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дует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акцентиро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вать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внимание 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ребенка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леворуко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сти.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Отличаясь чувствительностью, ранимостью, хорошим п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ниманием соци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альных норм,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ребенок чрезвычайно нуждается в сочувствии и принятии. Задача взрослого - развить в нем чувство оптимизма, увере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ности в себе, самоценности, активного отношения к жизни. </w:t>
      </w:r>
    </w:p>
    <w:p w:rsidR="00164052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Принимая во внимание повышенную энергоемкость протекания психич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ских процессов у лев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шей, 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как следствие быстрые утомляемость и ист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щаемость нервной системы, необходимо придерживаться установленного ре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жима дня 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следить затем, чтобы ребенок не переутомлялся. </w:t>
      </w:r>
    </w:p>
    <w:p w:rsidR="00D1050C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      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екоторые дети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- левши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лучше усваивают учебный материал, пре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ставленный в виде зрительных образов, другая часть детей лучше запом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нает объяснения, а третья - образные сравнения. </w:t>
      </w:r>
    </w:p>
    <w:p w:rsidR="00D1050C" w:rsidRPr="006F0109" w:rsidRDefault="00D1050C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64052" w:rsidRPr="006F0109">
        <w:rPr>
          <w:rFonts w:ascii="Times New Roman" w:hAnsi="Times New Roman" w:cs="Times New Roman"/>
          <w:sz w:val="28"/>
          <w:szCs w:val="28"/>
          <w:lang w:eastAsia="ru-RU"/>
        </w:rPr>
        <w:t>    Ф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ормирование 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пространственно-временных отношений у левшей-дошкольников задерживается по сравнению со сверстниками правшами. </w:t>
      </w:r>
    </w:p>
    <w:p w:rsidR="007E0C99" w:rsidRPr="006F0109" w:rsidRDefault="00D1050C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    Затруднено формирование вербальных и невербальных рядов. 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Так зн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чительная часть рисунков левшей отличается зеркальностью, а положение элементов ряда относительно друг друга не отражает цели его построения.</w:t>
      </w:r>
    </w:p>
    <w:p w:rsidR="00D62705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Рабо</w:t>
      </w:r>
      <w:r w:rsidR="00D1050C" w:rsidRPr="006F0109">
        <w:rPr>
          <w:rFonts w:ascii="Times New Roman" w:hAnsi="Times New Roman" w:cs="Times New Roman"/>
          <w:sz w:val="28"/>
          <w:szCs w:val="28"/>
          <w:lang w:eastAsia="ru-RU"/>
        </w:rPr>
        <w:t>та по формированию рядов должнаосуществляться систематически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в различных видах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деятельности. При этом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обращает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внимание на напра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ле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ния ряда - слев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а направо. Маркированная 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браслетом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рука служит орие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тиром, от которого нужно начинать ряд. Здесь может использоваться м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заика, выкладыва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ние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различных узоров, при соблюдении правила - нач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нать выкладывать с левого верхнего угла по направлению к правому вер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нему углу, затем, как бы перейдя на нижнюю строку, продолжать узор от левого края к правому, по такой же схеме как осуществляется письмо и чтение.</w:t>
      </w:r>
    </w:p>
    <w:p w:rsidR="00D62705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Левшам рекомендуется заниматься декоративным рисованием, аппликац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ей, которое основано на ряде и чередован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ии элементов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Занимаясь с ребенком пересчитыванием предметов необходимо так же следить за лево-правосторонним направлением ряда. Можно проводить зрительный диктант, для которого могут использоваться геометрические фигуры, раз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личные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картинки и т. п. Он проводится следующим образом: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1) ребенок рассматривает образец (ряд фигур или изображение предметов).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2) перечисляет их несколько раз</w:t>
      </w:r>
      <w:r w:rsidR="003B21BF" w:rsidRPr="006F010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запоминая последовательность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(слева н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право)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3) образец закрывается</w:t>
      </w:r>
      <w:r w:rsidR="003B21BF" w:rsidRPr="006F010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и ребенок по памяти воспроизводит этот ряд из индивидуального раздаточного материала;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4)образец открывается и проверяется правильность выполнения.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Полез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но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предл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агать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ребенку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- левше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разложить и составить рассказ по серии сюжетных картинок, опять же соблюдая лево-правосторонние 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правле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ние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. Для закрепления ло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гической последовательности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событий, на зрительной основе можно предложить ребенку делать вместе с взрослым схематичные рисунки, отображаю</w:t>
      </w:r>
      <w:r w:rsidR="00D62705" w:rsidRPr="006F0109">
        <w:rPr>
          <w:rFonts w:ascii="Times New Roman" w:hAnsi="Times New Roman" w:cs="Times New Roman"/>
          <w:sz w:val="28"/>
          <w:szCs w:val="28"/>
          <w:lang w:eastAsia="ru-RU"/>
        </w:rPr>
        <w:t>щие развертывание этих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событий. При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наличии зеркальности в рисунках необходимо на это обращать внимание ребенка. </w:t>
      </w:r>
    </w:p>
    <w:p w:rsidR="00E07111" w:rsidRPr="006F0109" w:rsidRDefault="00D62705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    При обучении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леворукого ребенка письму и чтению необходимо учит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вать присущие ему затруднения. При появлении "зеркальн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ого" написания букв следует учитывать, что ребенок – левша 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лучше запоминает зрител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>ные образы, объяснения или же образ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ные сравнения</w:t>
      </w:r>
      <w:r w:rsidR="00E07111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Поэтому к «зеркал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ным» буквам ребенок сам может подобрать образ или сравнение и следить за правильностью написания букв в соответствие с образом.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При выполнении письменных заданий фиксируется место начала записи, прослеживается соблюдение строки. Целесообразно уделить внимание развитию фонематического анализа, слово представляет из себя ряд зв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ков, и несформированность ря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да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может стать причи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ной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дисграфических ошибок. Так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же следует вести работу по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нию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правильной послед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вательности и количества букв  в слове и ошибок на уровне предложения. </w:t>
      </w:r>
    </w:p>
    <w:p w:rsidR="00E07111" w:rsidRPr="006F0109" w:rsidRDefault="00E07111" w:rsidP="00B022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109">
        <w:rPr>
          <w:rFonts w:ascii="Times New Roman" w:hAnsi="Times New Roman" w:cs="Times New Roman"/>
          <w:sz w:val="28"/>
          <w:szCs w:val="28"/>
          <w:lang w:eastAsia="ru-RU"/>
        </w:rPr>
        <w:t>При чтений левши нередко теряют строку и делают попытки читать не п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следовательно в нужном направлении, а справа налево, или из середины текста. Во избежание таких проявлений внимание ребенка необходимо 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ратить на место начала чтен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ия, можно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закрыть текст и открывать только читаемый слог. Сначала это делает взрослый, затем 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сам 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>ребе</w:t>
      </w:r>
      <w:r w:rsidR="00B36DCD" w:rsidRPr="006F0109">
        <w:rPr>
          <w:rFonts w:ascii="Times New Roman" w:hAnsi="Times New Roman" w:cs="Times New Roman"/>
          <w:sz w:val="28"/>
          <w:szCs w:val="28"/>
          <w:lang w:eastAsia="ru-RU"/>
        </w:rPr>
        <w:t>нок,</w:t>
      </w:r>
      <w:r w:rsidRPr="006F0109">
        <w:rPr>
          <w:rFonts w:ascii="Times New Roman" w:hAnsi="Times New Roman" w:cs="Times New Roman"/>
          <w:sz w:val="28"/>
          <w:szCs w:val="28"/>
          <w:lang w:eastAsia="ru-RU"/>
        </w:rPr>
        <w:t xml:space="preserve"> пока не автоматизируется нужное направление и темп слежения за строкой. </w:t>
      </w:r>
    </w:p>
    <w:p w:rsidR="00E07111" w:rsidRPr="006F0109" w:rsidRDefault="00E07111" w:rsidP="006F010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7111" w:rsidRPr="006F0109" w:rsidSect="00B02246">
      <w:footerReference w:type="default" r:id="rId8"/>
      <w:pgSz w:w="11906" w:h="16838"/>
      <w:pgMar w:top="1701" w:right="1134" w:bottom="1701" w:left="1701" w:header="709" w:footer="284" w:gutter="0"/>
      <w:pgBorders w:offsetFrom="page">
        <w:top w:val="weavingBraid" w:sz="24" w:space="24" w:color="1F497D" w:themeColor="text2"/>
        <w:left w:val="weavingBraid" w:sz="24" w:space="24" w:color="1F497D" w:themeColor="text2"/>
        <w:bottom w:val="weavingBraid" w:sz="24" w:space="24" w:color="1F497D" w:themeColor="text2"/>
        <w:right w:val="weavingBraid" w:sz="24" w:space="24" w:color="1F497D" w:themeColor="text2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97F" w:rsidRDefault="00B8597F" w:rsidP="009E2736">
      <w:pPr>
        <w:spacing w:after="0" w:line="240" w:lineRule="auto"/>
      </w:pPr>
      <w:r>
        <w:separator/>
      </w:r>
    </w:p>
  </w:endnote>
  <w:endnote w:type="continuationSeparator" w:id="1">
    <w:p w:rsidR="00B8597F" w:rsidRDefault="00B8597F" w:rsidP="009E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279"/>
      <w:docPartObj>
        <w:docPartGallery w:val="Page Numbers (Bottom of Page)"/>
        <w:docPartUnique/>
      </w:docPartObj>
    </w:sdtPr>
    <w:sdtContent>
      <w:p w:rsidR="005C6395" w:rsidRDefault="005A42B5">
        <w:pPr>
          <w:pStyle w:val="a9"/>
          <w:jc w:val="center"/>
        </w:pPr>
        <w:r>
          <w:fldChar w:fldCharType="begin"/>
        </w:r>
        <w:r w:rsidR="00D222A8">
          <w:instrText xml:space="preserve"> PAGE   \* MERGEFORMAT </w:instrText>
        </w:r>
        <w:r>
          <w:fldChar w:fldCharType="separate"/>
        </w:r>
        <w:r w:rsidR="00407C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2736" w:rsidRPr="009E2736" w:rsidRDefault="009E2736" w:rsidP="009E2736">
    <w:pPr>
      <w:pStyle w:val="a3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97F" w:rsidRDefault="00B8597F" w:rsidP="009E2736">
      <w:pPr>
        <w:spacing w:after="0" w:line="240" w:lineRule="auto"/>
      </w:pPr>
      <w:r>
        <w:separator/>
      </w:r>
    </w:p>
  </w:footnote>
  <w:footnote w:type="continuationSeparator" w:id="1">
    <w:p w:rsidR="00B8597F" w:rsidRDefault="00B8597F" w:rsidP="009E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F1030"/>
    <w:multiLevelType w:val="hybridMultilevel"/>
    <w:tmpl w:val="ED2C6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218A8"/>
    <w:multiLevelType w:val="multilevel"/>
    <w:tmpl w:val="218C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CA7A88"/>
    <w:multiLevelType w:val="multilevel"/>
    <w:tmpl w:val="FC3C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0C78C5"/>
    <w:multiLevelType w:val="hybridMultilevel"/>
    <w:tmpl w:val="18AE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48B"/>
    <w:rsid w:val="00010F2B"/>
    <w:rsid w:val="000340AB"/>
    <w:rsid w:val="00164052"/>
    <w:rsid w:val="00293D1F"/>
    <w:rsid w:val="002A11AB"/>
    <w:rsid w:val="00395DF0"/>
    <w:rsid w:val="003B21BF"/>
    <w:rsid w:val="00407C42"/>
    <w:rsid w:val="0055105D"/>
    <w:rsid w:val="005A42B5"/>
    <w:rsid w:val="005C6395"/>
    <w:rsid w:val="006160F4"/>
    <w:rsid w:val="006F0109"/>
    <w:rsid w:val="0073048B"/>
    <w:rsid w:val="007E0C99"/>
    <w:rsid w:val="00933FBF"/>
    <w:rsid w:val="009E2736"/>
    <w:rsid w:val="00B02246"/>
    <w:rsid w:val="00B36DCD"/>
    <w:rsid w:val="00B8597F"/>
    <w:rsid w:val="00D1050C"/>
    <w:rsid w:val="00D222A8"/>
    <w:rsid w:val="00D62705"/>
    <w:rsid w:val="00E07111"/>
    <w:rsid w:val="00F96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048B"/>
    <w:pPr>
      <w:spacing w:after="0" w:line="240" w:lineRule="auto"/>
    </w:pPr>
  </w:style>
  <w:style w:type="table" w:styleId="a5">
    <w:name w:val="Table Grid"/>
    <w:basedOn w:val="a1"/>
    <w:uiPriority w:val="59"/>
    <w:rsid w:val="007304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071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E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2736"/>
  </w:style>
  <w:style w:type="paragraph" w:styleId="a9">
    <w:name w:val="footer"/>
    <w:basedOn w:val="a"/>
    <w:link w:val="aa"/>
    <w:uiPriority w:val="99"/>
    <w:unhideWhenUsed/>
    <w:rsid w:val="009E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2736"/>
  </w:style>
  <w:style w:type="character" w:customStyle="1" w:styleId="a4">
    <w:name w:val="Без интервала Знак"/>
    <w:basedOn w:val="a0"/>
    <w:link w:val="a3"/>
    <w:uiPriority w:val="1"/>
    <w:rsid w:val="00B02246"/>
  </w:style>
  <w:style w:type="paragraph" w:styleId="ab">
    <w:name w:val="Balloon Text"/>
    <w:basedOn w:val="a"/>
    <w:link w:val="ac"/>
    <w:uiPriority w:val="99"/>
    <w:semiHidden/>
    <w:unhideWhenUsed/>
    <w:rsid w:val="00B02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9134497502453B9F0FE206CAB605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646A94-8DA7-4A9E-BD1F-42C956A850E5}"/>
      </w:docPartPr>
      <w:docPartBody>
        <w:p w:rsidR="0002739A" w:rsidRDefault="00E01D2E" w:rsidP="00E01D2E">
          <w:pPr>
            <w:pStyle w:val="4B9134497502453B9F0FE206CAB60560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5D1DF2E851784A04BF381A4F07A182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CE1B18-FEF7-416F-BE6F-00F0040F0006}"/>
      </w:docPartPr>
      <w:docPartBody>
        <w:p w:rsidR="0002739A" w:rsidRDefault="00E01D2E" w:rsidP="00E01D2E">
          <w:pPr>
            <w:pStyle w:val="5D1DF2E851784A04BF381A4F07A1827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01D2E"/>
    <w:rsid w:val="0002739A"/>
    <w:rsid w:val="007C11E5"/>
    <w:rsid w:val="00E01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B9134497502453B9F0FE206CAB60560">
    <w:name w:val="4B9134497502453B9F0FE206CAB60560"/>
    <w:rsid w:val="00E01D2E"/>
  </w:style>
  <w:style w:type="paragraph" w:customStyle="1" w:styleId="5D1DF2E851784A04BF381A4F07A18276">
    <w:name w:val="5D1DF2E851784A04BF381A4F07A18276"/>
    <w:rsid w:val="00E01D2E"/>
  </w:style>
  <w:style w:type="paragraph" w:customStyle="1" w:styleId="26AFC4C8E91F4977AA2B26E7D0911D56">
    <w:name w:val="26AFC4C8E91F4977AA2B26E7D0911D56"/>
    <w:rsid w:val="00E01D2E"/>
  </w:style>
  <w:style w:type="paragraph" w:customStyle="1" w:styleId="06FC34A858734E2C8F41735E3F472ED6">
    <w:name w:val="06FC34A858734E2C8F41735E3F472ED6"/>
    <w:rsid w:val="00E01D2E"/>
  </w:style>
  <w:style w:type="paragraph" w:customStyle="1" w:styleId="37CB3187506F423FBA9506FB6F6888A0">
    <w:name w:val="37CB3187506F423FBA9506FB6F6888A0"/>
    <w:rsid w:val="00E01D2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Особенности ребенка – левши</dc:title>
  <dc:subject> Подготовил:                                              педагог-психолог  Ильиных И.А. </dc:subject>
  <dc:creator/>
  <cp:keywords/>
  <dc:description/>
  <cp:lastModifiedBy>Пользователь</cp:lastModifiedBy>
  <cp:revision>11</cp:revision>
  <dcterms:created xsi:type="dcterms:W3CDTF">2010-10-02T11:35:00Z</dcterms:created>
  <dcterms:modified xsi:type="dcterms:W3CDTF">2020-10-20T10:23:00Z</dcterms:modified>
</cp:coreProperties>
</file>